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CC2" w:rsidRPr="00FB1C13" w:rsidRDefault="00537CC2" w:rsidP="00537CC2">
      <w:pPr>
        <w:widowControl w:val="0"/>
        <w:tabs>
          <w:tab w:val="left" w:pos="1701"/>
          <w:tab w:val="right" w:pos="9923"/>
        </w:tabs>
        <w:spacing w:before="120" w:after="0"/>
        <w:jc w:val="left"/>
        <w:rPr>
          <w:rFonts w:eastAsia="MS Mincho" w:cs="Arial"/>
          <w:b/>
          <w:lang w:eastAsia="en-GB"/>
        </w:rPr>
      </w:pPr>
      <w:r w:rsidRPr="00FB1C13">
        <w:rPr>
          <w:rFonts w:eastAsia="MS Mincho" w:cs="Arial"/>
          <w:b/>
          <w:lang w:eastAsia="en-GB"/>
        </w:rPr>
        <w:t>3GPP TSG-RAN WG2 Meeting #11</w:t>
      </w:r>
      <w:r w:rsidR="00F4138A" w:rsidRPr="00FB1C13">
        <w:rPr>
          <w:rFonts w:eastAsia="MS Mincho" w:cs="Arial"/>
          <w:b/>
          <w:lang w:eastAsia="en-GB"/>
        </w:rPr>
        <w:t>3</w:t>
      </w:r>
      <w:r w:rsidR="00A72E7C" w:rsidRPr="00FB1C13">
        <w:rPr>
          <w:rFonts w:eastAsia="MS Mincho" w:cs="Arial"/>
          <w:b/>
          <w:lang w:eastAsia="en-GB"/>
        </w:rPr>
        <w:t>bis</w:t>
      </w:r>
      <w:r w:rsidR="00402066" w:rsidRPr="00FB1C13">
        <w:rPr>
          <w:rFonts w:eastAsia="MS Mincho" w:cs="Arial"/>
          <w:b/>
          <w:lang w:eastAsia="en-GB"/>
        </w:rPr>
        <w:t xml:space="preserve"> electronic                                                      </w:t>
      </w:r>
      <w:r w:rsidR="008F4E63" w:rsidRPr="00FB1C13">
        <w:rPr>
          <w:rFonts w:eastAsia="MS Mincho" w:cs="Arial"/>
          <w:b/>
          <w:lang w:eastAsia="en-GB"/>
        </w:rPr>
        <w:t>R2-2103699</w:t>
      </w:r>
      <w:r w:rsidR="008F4E63" w:rsidRPr="00FB1C13">
        <w:rPr>
          <w:rFonts w:eastAsia="MS Mincho" w:cs="Arial"/>
          <w:b/>
          <w:lang w:eastAsia="en-GB"/>
        </w:rPr>
        <w:tab/>
      </w:r>
    </w:p>
    <w:p w:rsidR="00F4138A" w:rsidRPr="00FB1C13" w:rsidRDefault="00F4138A" w:rsidP="00F4138A">
      <w:pPr>
        <w:widowControl w:val="0"/>
        <w:tabs>
          <w:tab w:val="left" w:pos="1701"/>
          <w:tab w:val="right" w:pos="9923"/>
        </w:tabs>
        <w:spacing w:before="120" w:after="0"/>
        <w:jc w:val="left"/>
        <w:rPr>
          <w:rFonts w:eastAsia="宋体" w:cs="Arial"/>
          <w:b/>
          <w:lang w:eastAsia="zh-CN"/>
        </w:rPr>
      </w:pPr>
      <w:r w:rsidRPr="00FB1C13">
        <w:rPr>
          <w:rFonts w:eastAsia="宋体" w:cs="Arial"/>
          <w:b/>
          <w:lang w:val="en-US" w:eastAsia="zh-CN"/>
        </w:rPr>
        <w:t xml:space="preserve">Online: </w:t>
      </w:r>
      <w:r w:rsidR="003E2DA3" w:rsidRPr="00FB1C13">
        <w:rPr>
          <w:rFonts w:eastAsia="宋体" w:cs="Arial"/>
          <w:b/>
          <w:bCs/>
          <w:lang w:eastAsia="zh-CN"/>
        </w:rPr>
        <w:t>12th-20th April</w:t>
      </w:r>
      <w:r w:rsidRPr="00FB1C13">
        <w:rPr>
          <w:rFonts w:eastAsia="宋体" w:cs="Arial"/>
          <w:b/>
          <w:lang w:val="de-DE" w:eastAsia="zh-CN"/>
        </w:rPr>
        <w:t>, 2021</w:t>
      </w:r>
    </w:p>
    <w:p w:rsidR="00E1525B" w:rsidRPr="00FB1C13" w:rsidRDefault="00E1525B" w:rsidP="00537CC2">
      <w:pPr>
        <w:widowControl w:val="0"/>
        <w:tabs>
          <w:tab w:val="left" w:pos="1701"/>
          <w:tab w:val="right" w:pos="9923"/>
        </w:tabs>
        <w:spacing w:before="120" w:after="0"/>
        <w:jc w:val="left"/>
        <w:rPr>
          <w:rFonts w:eastAsia="MS Mincho" w:cs="Arial"/>
          <w:b/>
          <w:lang w:eastAsia="en-GB"/>
        </w:rPr>
      </w:pPr>
    </w:p>
    <w:p w:rsidR="00CD4C7B" w:rsidRPr="00FB1C13" w:rsidRDefault="00CD4C7B" w:rsidP="00D63618">
      <w:pPr>
        <w:pStyle w:val="CRCoverPage"/>
        <w:tabs>
          <w:tab w:val="left" w:pos="1985"/>
        </w:tabs>
        <w:jc w:val="both"/>
        <w:rPr>
          <w:rFonts w:eastAsia="宋体" w:cs="Arial"/>
          <w:b/>
          <w:bCs/>
          <w:lang w:eastAsia="zh-CN"/>
        </w:rPr>
      </w:pPr>
      <w:r w:rsidRPr="00FB1C13">
        <w:rPr>
          <w:rFonts w:cs="Arial"/>
          <w:b/>
          <w:bCs/>
        </w:rPr>
        <w:t>Agenda item:</w:t>
      </w:r>
      <w:r w:rsidRPr="00FB1C13">
        <w:rPr>
          <w:rFonts w:cs="Arial"/>
          <w:b/>
          <w:bCs/>
        </w:rPr>
        <w:tab/>
      </w:r>
      <w:r w:rsidR="00BF0FE9" w:rsidRPr="00FB1C13">
        <w:rPr>
          <w:rFonts w:eastAsia="宋体" w:cs="Arial"/>
          <w:b/>
          <w:bCs/>
          <w:lang w:eastAsia="zh-CN"/>
        </w:rPr>
        <w:t>8.10.3.1</w:t>
      </w:r>
    </w:p>
    <w:p w:rsidR="00CD4C7B" w:rsidRPr="00FB1C13" w:rsidRDefault="00CD4C7B" w:rsidP="00D63618">
      <w:pPr>
        <w:tabs>
          <w:tab w:val="left" w:pos="1985"/>
        </w:tabs>
        <w:ind w:left="1985" w:hanging="1985"/>
        <w:rPr>
          <w:rFonts w:cs="Arial"/>
          <w:b/>
          <w:bCs/>
          <w:lang w:eastAsia="zh-CN"/>
        </w:rPr>
      </w:pPr>
      <w:r w:rsidRPr="00FB1C13">
        <w:rPr>
          <w:rFonts w:cs="Arial"/>
          <w:b/>
          <w:bCs/>
        </w:rPr>
        <w:t>Source:</w:t>
      </w:r>
      <w:r w:rsidRPr="00FB1C13">
        <w:rPr>
          <w:rFonts w:cs="Arial"/>
          <w:b/>
          <w:bCs/>
        </w:rPr>
        <w:tab/>
      </w:r>
      <w:r w:rsidR="001443A3" w:rsidRPr="00FB1C13">
        <w:rPr>
          <w:rFonts w:cs="Arial"/>
          <w:b/>
          <w:bCs/>
          <w:lang w:eastAsia="zh-CN"/>
        </w:rPr>
        <w:t>CMCC</w:t>
      </w:r>
    </w:p>
    <w:p w:rsidR="00530C64" w:rsidRPr="00FB1C13" w:rsidRDefault="00CD4C7B" w:rsidP="00530C64">
      <w:pPr>
        <w:ind w:left="1985" w:hanging="1985"/>
        <w:rPr>
          <w:rFonts w:cs="Arial"/>
          <w:b/>
          <w:bCs/>
        </w:rPr>
      </w:pPr>
      <w:r w:rsidRPr="00FB1C13">
        <w:rPr>
          <w:rFonts w:cs="Arial"/>
          <w:b/>
          <w:bCs/>
        </w:rPr>
        <w:t>Title:</w:t>
      </w:r>
      <w:r w:rsidRPr="00FB1C13">
        <w:rPr>
          <w:rFonts w:cs="Arial"/>
          <w:b/>
          <w:bCs/>
        </w:rPr>
        <w:tab/>
      </w:r>
      <w:r w:rsidR="004636FF" w:rsidRPr="004636FF">
        <w:rPr>
          <w:rFonts w:cs="Arial"/>
          <w:b/>
          <w:bCs/>
          <w:lang w:eastAsia="zh-CN"/>
        </w:rPr>
        <w:t>Discussion on SI modification for TAC Update</w:t>
      </w:r>
      <w:bookmarkStart w:id="0" w:name="_GoBack"/>
      <w:bookmarkEnd w:id="0"/>
      <w:r w:rsidR="00530C64" w:rsidRPr="00FB1C13">
        <w:rPr>
          <w:rFonts w:cs="Arial"/>
          <w:b/>
          <w:bCs/>
        </w:rPr>
        <w:t xml:space="preserve"> </w:t>
      </w:r>
    </w:p>
    <w:p w:rsidR="00CD4C7B" w:rsidRPr="00FB1C13" w:rsidRDefault="00B34833" w:rsidP="00530C64">
      <w:pPr>
        <w:ind w:left="1985" w:hanging="1985"/>
        <w:rPr>
          <w:rFonts w:cs="Arial"/>
          <w:b/>
          <w:bCs/>
        </w:rPr>
      </w:pPr>
      <w:r w:rsidRPr="00FB1C13">
        <w:rPr>
          <w:rFonts w:cs="Arial"/>
          <w:b/>
          <w:bCs/>
        </w:rPr>
        <w:t>Document for:</w:t>
      </w:r>
      <w:r w:rsidRPr="00FB1C13">
        <w:rPr>
          <w:rFonts w:cs="Arial"/>
          <w:b/>
          <w:bCs/>
        </w:rPr>
        <w:tab/>
        <w:t>Discussion</w:t>
      </w:r>
    </w:p>
    <w:p w:rsidR="00AD34D0" w:rsidRPr="004E0C79" w:rsidRDefault="0056573F" w:rsidP="00B63E1C">
      <w:pPr>
        <w:pStyle w:val="1"/>
        <w:rPr>
          <w:rFonts w:cs="Arial"/>
          <w:b/>
          <w:sz w:val="28"/>
          <w:szCs w:val="22"/>
        </w:rPr>
      </w:pPr>
      <w:r w:rsidRPr="004E0C79">
        <w:rPr>
          <w:rFonts w:cs="Arial"/>
          <w:b/>
          <w:sz w:val="28"/>
          <w:szCs w:val="22"/>
        </w:rPr>
        <w:t>Introduction</w:t>
      </w:r>
      <w:r w:rsidR="00D5108C">
        <w:rPr>
          <w:rFonts w:cs="Arial"/>
          <w:b/>
          <w:sz w:val="28"/>
          <w:szCs w:val="22"/>
        </w:rPr>
        <w:t xml:space="preserve"> </w:t>
      </w:r>
    </w:p>
    <w:p w:rsidR="00C63471" w:rsidRPr="00FB1C13" w:rsidRDefault="00D134AC" w:rsidP="00C63471">
      <w:pPr>
        <w:spacing w:before="120" w:after="120"/>
        <w:rPr>
          <w:lang w:eastAsia="ja-JP"/>
        </w:rPr>
      </w:pPr>
      <w:r w:rsidRPr="00FB1C13">
        <w:rPr>
          <w:lang w:eastAsia="ja-JP"/>
        </w:rPr>
        <w:t>In</w:t>
      </w:r>
      <w:r w:rsidR="005C0861" w:rsidRPr="00FB1C13">
        <w:rPr>
          <w:lang w:eastAsia="ja-JP"/>
        </w:rPr>
        <w:t xml:space="preserve"> the </w:t>
      </w:r>
      <w:r w:rsidR="00411813" w:rsidRPr="00FB1C13">
        <w:rPr>
          <w:lang w:eastAsia="ja-JP"/>
        </w:rPr>
        <w:t xml:space="preserve">last meeting </w:t>
      </w:r>
      <w:r w:rsidR="00B871F5" w:rsidRPr="00FB1C13">
        <w:rPr>
          <w:lang w:eastAsia="ja-JP"/>
        </w:rPr>
        <w:t xml:space="preserve">some </w:t>
      </w:r>
      <w:r w:rsidR="0033268B" w:rsidRPr="00FB1C13">
        <w:rPr>
          <w:lang w:eastAsia="ja-JP"/>
        </w:rPr>
        <w:t>issues about</w:t>
      </w:r>
      <w:r w:rsidR="00B871F5" w:rsidRPr="00FB1C13">
        <w:rPr>
          <w:lang w:eastAsia="ja-JP"/>
        </w:rPr>
        <w:t xml:space="preserve"> </w:t>
      </w:r>
      <w:r w:rsidR="0033268B" w:rsidRPr="00FB1C13">
        <w:rPr>
          <w:lang w:eastAsia="ja-JP"/>
        </w:rPr>
        <w:t>TAC update</w:t>
      </w:r>
      <w:r w:rsidR="00B871F5" w:rsidRPr="00FB1C13">
        <w:rPr>
          <w:lang w:eastAsia="ja-JP"/>
        </w:rPr>
        <w:t xml:space="preserve"> were</w:t>
      </w:r>
      <w:r w:rsidR="00C63471" w:rsidRPr="00FB1C13">
        <w:rPr>
          <w:lang w:eastAsia="ja-JP"/>
        </w:rPr>
        <w:t xml:space="preserve"> </w:t>
      </w:r>
      <w:r w:rsidR="00411813" w:rsidRPr="00FB1C13">
        <w:rPr>
          <w:lang w:eastAsia="ja-JP"/>
        </w:rPr>
        <w:t>discussed and several agreements were reached as follows</w:t>
      </w:r>
      <w:r w:rsidR="00F66585" w:rsidRPr="00FB1C13">
        <w:rPr>
          <w:rFonts w:hint="eastAsia"/>
          <w:lang w:eastAsia="zh-CN"/>
        </w:rPr>
        <w:t xml:space="preserve"> </w:t>
      </w:r>
      <w:r w:rsidR="00411813" w:rsidRPr="00FB1C13">
        <w:rPr>
          <w:lang w:eastAsia="ja-JP"/>
        </w:rPr>
        <w:t>[1]</w:t>
      </w:r>
      <w:r w:rsidR="005C0861" w:rsidRPr="00FB1C13">
        <w:rPr>
          <w:lang w:eastAsia="ja-JP"/>
        </w:rPr>
        <w:t>:</w:t>
      </w:r>
    </w:p>
    <w:p w:rsidR="00411813" w:rsidRPr="00FB1C13" w:rsidRDefault="00411813" w:rsidP="00411813">
      <w:pPr>
        <w:pStyle w:val="Doc-text2"/>
        <w:pBdr>
          <w:top w:val="single" w:sz="4" w:space="1" w:color="auto"/>
          <w:left w:val="single" w:sz="4" w:space="4" w:color="auto"/>
          <w:bottom w:val="single" w:sz="4" w:space="1" w:color="auto"/>
          <w:right w:val="single" w:sz="4" w:space="4" w:color="auto"/>
        </w:pBdr>
        <w:ind w:left="1619" w:firstLine="0"/>
        <w:rPr>
          <w:szCs w:val="20"/>
        </w:rPr>
      </w:pPr>
      <w:r w:rsidRPr="00FB1C13">
        <w:rPr>
          <w:szCs w:val="20"/>
        </w:rPr>
        <w:t>Agreements:</w:t>
      </w:r>
    </w:p>
    <w:p w:rsidR="00411813" w:rsidRPr="00FB1C13" w:rsidRDefault="00411813" w:rsidP="00411813">
      <w:pPr>
        <w:pStyle w:val="Doc-text2"/>
        <w:numPr>
          <w:ilvl w:val="0"/>
          <w:numId w:val="32"/>
        </w:numPr>
        <w:pBdr>
          <w:top w:val="single" w:sz="4" w:space="1" w:color="auto"/>
          <w:left w:val="single" w:sz="4" w:space="4" w:color="auto"/>
          <w:bottom w:val="single" w:sz="4" w:space="1" w:color="auto"/>
          <w:right w:val="single" w:sz="4" w:space="4" w:color="auto"/>
        </w:pBdr>
        <w:rPr>
          <w:szCs w:val="20"/>
        </w:rPr>
      </w:pPr>
      <w:r w:rsidRPr="00FB1C13">
        <w:rPr>
          <w:szCs w:val="20"/>
        </w:rPr>
        <w:t>In NTN, the UE determines the TA based on the broadcast information (the use of other information is not excluded). In any case RAN2 will not go in a different direction than other groups</w:t>
      </w:r>
    </w:p>
    <w:p w:rsidR="00310565" w:rsidRPr="00FB1C13" w:rsidRDefault="00310565" w:rsidP="00310565">
      <w:pPr>
        <w:pStyle w:val="Doc-text2"/>
        <w:numPr>
          <w:ilvl w:val="0"/>
          <w:numId w:val="32"/>
        </w:numPr>
        <w:pBdr>
          <w:top w:val="single" w:sz="4" w:space="1" w:color="auto"/>
          <w:left w:val="single" w:sz="4" w:space="4" w:color="auto"/>
          <w:bottom w:val="single" w:sz="4" w:space="1" w:color="auto"/>
          <w:right w:val="single" w:sz="4" w:space="4" w:color="auto"/>
        </w:pBdr>
        <w:rPr>
          <w:szCs w:val="20"/>
        </w:rPr>
      </w:pPr>
      <w:r w:rsidRPr="00FB1C13">
        <w:rPr>
          <w:szCs w:val="20"/>
        </w:rPr>
        <w:t>In NTN, the network may broadcast more than one TACs per PLMN in a cell, which is to up to network implementation</w:t>
      </w:r>
    </w:p>
    <w:p w:rsidR="00F66585" w:rsidRPr="00FB1C13" w:rsidRDefault="00F66585" w:rsidP="00E856D4">
      <w:pPr>
        <w:spacing w:after="240"/>
        <w:rPr>
          <w:rFonts w:eastAsiaTheme="minorEastAsia" w:cs="Arial"/>
          <w:lang w:eastAsia="zh-CN"/>
        </w:rPr>
      </w:pPr>
    </w:p>
    <w:p w:rsidR="00AC3629" w:rsidRPr="00FB1C13" w:rsidRDefault="00060726" w:rsidP="00E856D4">
      <w:pPr>
        <w:spacing w:after="240"/>
        <w:rPr>
          <w:rFonts w:eastAsiaTheme="minorEastAsia" w:cs="Arial"/>
          <w:lang w:eastAsia="zh-CN"/>
        </w:rPr>
      </w:pPr>
      <w:r w:rsidRPr="00FB1C13">
        <w:rPr>
          <w:rFonts w:eastAsiaTheme="minorEastAsia" w:cs="Arial" w:hint="eastAsia"/>
          <w:lang w:eastAsia="zh-CN"/>
        </w:rPr>
        <w:t>H</w:t>
      </w:r>
      <w:r w:rsidRPr="00FB1C13">
        <w:rPr>
          <w:rFonts w:eastAsiaTheme="minorEastAsia" w:cs="Arial"/>
          <w:lang w:eastAsia="zh-CN"/>
        </w:rPr>
        <w:t>owever,</w:t>
      </w:r>
      <w:r w:rsidR="00341E59" w:rsidRPr="00FB1C13">
        <w:rPr>
          <w:rFonts w:eastAsiaTheme="minorEastAsia" w:cs="Arial"/>
          <w:lang w:eastAsia="zh-CN"/>
        </w:rPr>
        <w:t xml:space="preserve"> the issue of whether the system information </w:t>
      </w:r>
      <w:r w:rsidR="00DD1BE5" w:rsidRPr="00FB1C13">
        <w:rPr>
          <w:rFonts w:eastAsiaTheme="minorEastAsia" w:cs="Arial"/>
          <w:lang w:eastAsia="zh-CN"/>
        </w:rPr>
        <w:t>needs to be</w:t>
      </w:r>
      <w:r w:rsidR="00341E59" w:rsidRPr="00FB1C13">
        <w:rPr>
          <w:rFonts w:eastAsiaTheme="minorEastAsia" w:cs="Arial"/>
          <w:lang w:eastAsia="zh-CN"/>
        </w:rPr>
        <w:t xml:space="preserve"> changed was not be fully discussed online.</w:t>
      </w:r>
      <w:r w:rsidR="00126734" w:rsidRPr="00FB1C13">
        <w:rPr>
          <w:rFonts w:eastAsiaTheme="minorEastAsia" w:cs="Arial"/>
          <w:lang w:eastAsia="zh-CN"/>
        </w:rPr>
        <w:t xml:space="preserve"> Therefore, in this contribution we would like to provide some analysis on the system information for TAC update.</w:t>
      </w:r>
    </w:p>
    <w:p w:rsidR="00CD4C7B" w:rsidRPr="004E0C79" w:rsidRDefault="004931AB" w:rsidP="00545137">
      <w:pPr>
        <w:pStyle w:val="1"/>
        <w:rPr>
          <w:rFonts w:cs="Arial"/>
          <w:b/>
          <w:sz w:val="28"/>
          <w:szCs w:val="22"/>
        </w:rPr>
      </w:pPr>
      <w:r w:rsidRPr="004E0C79">
        <w:rPr>
          <w:rFonts w:cs="Arial"/>
          <w:b/>
          <w:sz w:val="28"/>
          <w:szCs w:val="22"/>
        </w:rPr>
        <w:t>Discussion</w:t>
      </w:r>
    </w:p>
    <w:p w:rsidR="0063031C" w:rsidRPr="00FB1C13" w:rsidRDefault="00A854B8" w:rsidP="00FB1C13">
      <w:pPr>
        <w:spacing w:after="0" w:line="360" w:lineRule="auto"/>
        <w:rPr>
          <w:rFonts w:cs="Arial"/>
          <w:iCs/>
          <w:lang w:eastAsia="ko-KR"/>
        </w:rPr>
      </w:pPr>
      <w:r w:rsidRPr="00FB1C13">
        <w:rPr>
          <w:rFonts w:cs="Arial"/>
          <w:lang w:eastAsia="ko-KR"/>
        </w:rPr>
        <w:t>As</w:t>
      </w:r>
      <w:r w:rsidR="00705EA4" w:rsidRPr="00FB1C13">
        <w:rPr>
          <w:rFonts w:cs="Arial"/>
          <w:lang w:eastAsia="ko-KR"/>
        </w:rPr>
        <w:t xml:space="preserve"> </w:t>
      </w:r>
      <w:r w:rsidR="0063031C" w:rsidRPr="00FB1C13">
        <w:rPr>
          <w:rFonts w:cs="Arial"/>
          <w:lang w:eastAsia="ko-KR"/>
        </w:rPr>
        <w:t>discussed in</w:t>
      </w:r>
      <w:r w:rsidR="00F66585" w:rsidRPr="00FB1C13">
        <w:rPr>
          <w:rFonts w:cs="Arial" w:hint="eastAsia"/>
          <w:lang w:eastAsia="zh-CN"/>
        </w:rPr>
        <w:t xml:space="preserve"> </w:t>
      </w:r>
      <w:r w:rsidR="0063031C" w:rsidRPr="00FB1C13">
        <w:rPr>
          <w:rFonts w:cs="Arial"/>
          <w:lang w:eastAsia="ko-KR"/>
        </w:rPr>
        <w:t xml:space="preserve">[2], </w:t>
      </w:r>
      <w:r w:rsidR="0063031C" w:rsidRPr="00FB1C13">
        <w:rPr>
          <w:rFonts w:cs="Arial"/>
          <w:iCs/>
          <w:lang w:eastAsia="ko-KR"/>
        </w:rPr>
        <w:t>the majority of companies (23/26) agree that such kind of TAC change in SI caused by satellite motion will not trigger paging for system information change, while three companies have some concerns about it.</w:t>
      </w:r>
      <w:r w:rsidR="00B51394" w:rsidRPr="00FB1C13">
        <w:rPr>
          <w:rFonts w:cs="Arial"/>
          <w:iCs/>
          <w:lang w:eastAsia="ko-KR"/>
        </w:rPr>
        <w:t xml:space="preserve"> </w:t>
      </w:r>
      <w:r w:rsidR="00655468" w:rsidRPr="00FB1C13">
        <w:rPr>
          <w:rFonts w:cs="Arial"/>
          <w:iCs/>
          <w:lang w:eastAsia="ko-KR"/>
        </w:rPr>
        <w:t>We all know that the disadvantage of the solution that more than one TACs per PLMN in a cell is paging overhead.</w:t>
      </w:r>
      <w:r w:rsidR="00FC2386" w:rsidRPr="00FB1C13">
        <w:rPr>
          <w:rFonts w:cs="Arial"/>
          <w:iCs/>
          <w:lang w:eastAsia="ko-KR"/>
        </w:rPr>
        <w:t xml:space="preserve"> </w:t>
      </w:r>
      <w:r w:rsidR="000C065F" w:rsidRPr="00FB1C13">
        <w:rPr>
          <w:rFonts w:cs="Arial"/>
          <w:iCs/>
          <w:lang w:eastAsia="ko-KR"/>
        </w:rPr>
        <w:t>And frequent SI acquisition will also lead to sever power consumption of UE, so does the TAU.</w:t>
      </w:r>
      <w:r w:rsidR="003F609F" w:rsidRPr="00FB1C13">
        <w:rPr>
          <w:rFonts w:cs="Arial"/>
          <w:iCs/>
          <w:lang w:eastAsia="ko-KR"/>
        </w:rPr>
        <w:t xml:space="preserve"> </w:t>
      </w:r>
      <w:r w:rsidR="000C065F" w:rsidRPr="00FB1C13">
        <w:rPr>
          <w:rFonts w:cs="Arial"/>
          <w:iCs/>
          <w:lang w:eastAsia="ko-KR"/>
        </w:rPr>
        <w:t xml:space="preserve"> </w:t>
      </w:r>
      <w:r w:rsidR="00FC2386" w:rsidRPr="00FB1C13">
        <w:rPr>
          <w:rFonts w:cs="Arial"/>
          <w:iCs/>
          <w:lang w:eastAsia="ko-KR"/>
        </w:rPr>
        <w:t xml:space="preserve">Then, if UE is always stationary or moving very slowly, </w:t>
      </w:r>
      <w:r w:rsidR="000D0FDB" w:rsidRPr="00FB1C13">
        <w:rPr>
          <w:rFonts w:cs="Arial"/>
          <w:iCs/>
          <w:lang w:eastAsia="ko-KR"/>
        </w:rPr>
        <w:t>it is helpful to allow the RAN node to not trigger SI update</w:t>
      </w:r>
      <w:r w:rsidR="00631307" w:rsidRPr="00FB1C13">
        <w:rPr>
          <w:rFonts w:cs="Arial"/>
          <w:iCs/>
          <w:lang w:eastAsia="ko-KR"/>
        </w:rPr>
        <w:t xml:space="preserve"> procedure to reduce paging overhead </w:t>
      </w:r>
      <w:r w:rsidR="003F609F" w:rsidRPr="00FB1C13">
        <w:rPr>
          <w:rFonts w:cs="Arial"/>
          <w:iCs/>
          <w:lang w:eastAsia="ko-KR"/>
        </w:rPr>
        <w:t xml:space="preserve">and power consumption </w:t>
      </w:r>
      <w:r w:rsidR="00631307" w:rsidRPr="00FB1C13">
        <w:rPr>
          <w:rFonts w:cs="Arial"/>
          <w:iCs/>
          <w:lang w:eastAsia="ko-KR"/>
        </w:rPr>
        <w:t>as possible</w:t>
      </w:r>
      <w:r w:rsidR="000D0FDB" w:rsidRPr="00FB1C13">
        <w:rPr>
          <w:rFonts w:cs="Arial"/>
          <w:iCs/>
          <w:lang w:eastAsia="ko-KR"/>
        </w:rPr>
        <w:t xml:space="preserve"> </w:t>
      </w:r>
      <w:r w:rsidR="00FC2386" w:rsidRPr="00FB1C13">
        <w:rPr>
          <w:rFonts w:cs="Arial"/>
          <w:iCs/>
          <w:lang w:eastAsia="ko-KR"/>
        </w:rPr>
        <w:t>just because of satellites movement.</w:t>
      </w:r>
    </w:p>
    <w:p w:rsidR="002660DC" w:rsidRPr="00FB1C13" w:rsidRDefault="002660DC" w:rsidP="00FB1C13">
      <w:pPr>
        <w:spacing w:after="0" w:line="360" w:lineRule="auto"/>
        <w:rPr>
          <w:b/>
          <w:lang w:eastAsia="ja-JP"/>
        </w:rPr>
      </w:pPr>
      <w:r w:rsidRPr="00FB1C13">
        <w:rPr>
          <w:b/>
          <w:lang w:eastAsia="ja-JP"/>
        </w:rPr>
        <w:t xml:space="preserve">Observation 1: </w:t>
      </w:r>
      <w:r w:rsidR="00EF246D" w:rsidRPr="00FB1C13">
        <w:rPr>
          <w:b/>
          <w:iCs/>
          <w:lang w:eastAsia="ja-JP"/>
        </w:rPr>
        <w:t>The solution that more than one TAC</w:t>
      </w:r>
      <w:r w:rsidR="00A7734B">
        <w:rPr>
          <w:b/>
          <w:iCs/>
          <w:lang w:eastAsia="ja-JP"/>
        </w:rPr>
        <w:t>s</w:t>
      </w:r>
      <w:r w:rsidR="00EF246D" w:rsidRPr="00FB1C13">
        <w:rPr>
          <w:b/>
          <w:iCs/>
          <w:lang w:eastAsia="ja-JP"/>
        </w:rPr>
        <w:t xml:space="preserve"> per PLMN in a cell has the </w:t>
      </w:r>
      <w:r w:rsidR="009F349A" w:rsidRPr="00FB1C13">
        <w:rPr>
          <w:b/>
          <w:iCs/>
          <w:lang w:eastAsia="ja-JP"/>
        </w:rPr>
        <w:t xml:space="preserve">main </w:t>
      </w:r>
      <w:r w:rsidR="00EF246D" w:rsidRPr="00FB1C13">
        <w:rPr>
          <w:b/>
          <w:iCs/>
          <w:lang w:eastAsia="ja-JP"/>
        </w:rPr>
        <w:t>problem of paging overhead</w:t>
      </w:r>
      <w:r w:rsidRPr="00FB1C13">
        <w:rPr>
          <w:b/>
          <w:lang w:eastAsia="ja-JP"/>
        </w:rPr>
        <w:t>.</w:t>
      </w:r>
    </w:p>
    <w:p w:rsidR="00EF246D" w:rsidRPr="00FB1C13" w:rsidRDefault="00EF246D" w:rsidP="00FB1C13">
      <w:pPr>
        <w:spacing w:after="0" w:line="360" w:lineRule="auto"/>
        <w:rPr>
          <w:b/>
          <w:lang w:eastAsia="ja-JP"/>
        </w:rPr>
      </w:pPr>
      <w:r w:rsidRPr="00FB1C13">
        <w:rPr>
          <w:b/>
          <w:lang w:eastAsia="ja-JP"/>
        </w:rPr>
        <w:lastRenderedPageBreak/>
        <w:t xml:space="preserve">Proposal 1: </w:t>
      </w:r>
      <w:r w:rsidRPr="00FB1C13">
        <w:rPr>
          <w:b/>
          <w:iCs/>
          <w:lang w:eastAsia="ja-JP"/>
        </w:rPr>
        <w:t xml:space="preserve">If UE is always stationary or moving very slowly, it is helpful to allow the RAN node to not trigger SI update procedure to reduce paging overhead </w:t>
      </w:r>
      <w:r w:rsidR="003F609F" w:rsidRPr="00FB1C13">
        <w:rPr>
          <w:b/>
          <w:iCs/>
          <w:lang w:eastAsia="ja-JP"/>
        </w:rPr>
        <w:t xml:space="preserve">and power consumption </w:t>
      </w:r>
      <w:r w:rsidRPr="00FB1C13">
        <w:rPr>
          <w:b/>
          <w:iCs/>
          <w:lang w:eastAsia="ja-JP"/>
        </w:rPr>
        <w:t>as possible just because of satellites movement.</w:t>
      </w:r>
    </w:p>
    <w:p w:rsidR="009C74FD" w:rsidRPr="00FB1C13" w:rsidRDefault="009C74FD" w:rsidP="00FB1C13">
      <w:pPr>
        <w:spacing w:after="0" w:line="360" w:lineRule="auto"/>
        <w:rPr>
          <w:rFonts w:cs="Arial"/>
          <w:lang w:eastAsia="ko-KR"/>
        </w:rPr>
      </w:pPr>
      <w:r w:rsidRPr="00FB1C13">
        <w:rPr>
          <w:rFonts w:cs="Arial"/>
          <w:lang w:eastAsia="ko-KR"/>
        </w:rPr>
        <w:t xml:space="preserve">Generally in NTN, the mobility speed of UE is relatively slower </w:t>
      </w:r>
      <w:r w:rsidR="00C846D0" w:rsidRPr="00FB1C13">
        <w:rPr>
          <w:rFonts w:cs="Arial"/>
          <w:lang w:eastAsia="ko-KR"/>
        </w:rPr>
        <w:t>compared to</w:t>
      </w:r>
      <w:r w:rsidR="00F66585" w:rsidRPr="00FB1C13">
        <w:rPr>
          <w:rFonts w:cs="Arial" w:hint="eastAsia"/>
          <w:lang w:eastAsia="zh-CN"/>
        </w:rPr>
        <w:t xml:space="preserve"> that of</w:t>
      </w:r>
      <w:r w:rsidR="00C846D0" w:rsidRPr="00FB1C13">
        <w:rPr>
          <w:rFonts w:cs="Arial"/>
          <w:lang w:eastAsia="ko-KR"/>
        </w:rPr>
        <w:t xml:space="preserve"> the</w:t>
      </w:r>
      <w:r w:rsidRPr="00FB1C13">
        <w:rPr>
          <w:rFonts w:cs="Arial"/>
          <w:lang w:eastAsia="ko-KR"/>
        </w:rPr>
        <w:t xml:space="preserve"> satellite and the paging load for incoming call (not for system information</w:t>
      </w:r>
      <w:r w:rsidR="00F66585" w:rsidRPr="00FB1C13">
        <w:rPr>
          <w:rFonts w:cs="Arial" w:hint="eastAsia"/>
          <w:lang w:eastAsia="zh-CN"/>
        </w:rPr>
        <w:t xml:space="preserve"> modification</w:t>
      </w:r>
      <w:r w:rsidRPr="00FB1C13">
        <w:rPr>
          <w:rFonts w:cs="Arial"/>
          <w:lang w:eastAsia="ko-KR"/>
        </w:rPr>
        <w:t xml:space="preserve">) will increase over the overlapping area between two areas with different TACs allocation. Hence, the paging for incoming call should be performed in the </w:t>
      </w:r>
      <w:r w:rsidR="00EB5817" w:rsidRPr="00FB1C13">
        <w:rPr>
          <w:rFonts w:cs="Arial"/>
          <w:lang w:eastAsia="ko-KR"/>
        </w:rPr>
        <w:t xml:space="preserve">history </w:t>
      </w:r>
      <w:r w:rsidRPr="00FB1C13">
        <w:rPr>
          <w:rFonts w:cs="Arial"/>
          <w:lang w:eastAsia="ko-KR"/>
        </w:rPr>
        <w:t xml:space="preserve">area </w:t>
      </w:r>
      <w:r w:rsidR="00EB5817" w:rsidRPr="00FB1C13">
        <w:rPr>
          <w:rFonts w:cs="Arial"/>
          <w:lang w:eastAsia="ko-KR"/>
        </w:rPr>
        <w:t xml:space="preserve">recorded </w:t>
      </w:r>
      <w:r w:rsidRPr="00FB1C13">
        <w:rPr>
          <w:rFonts w:cs="Arial"/>
          <w:lang w:eastAsia="ko-KR"/>
        </w:rPr>
        <w:t xml:space="preserve">before the UE entering into idle/inactive mode. If the paging is failed to detect the paged UE, then trigger the regular paging in all area with the TAC broadcasted in the cell. </w:t>
      </w:r>
    </w:p>
    <w:p w:rsidR="00EB5817" w:rsidRPr="00FB1C13" w:rsidRDefault="00EB5817" w:rsidP="00FB1C13">
      <w:pPr>
        <w:spacing w:after="0" w:line="360" w:lineRule="auto"/>
        <w:rPr>
          <w:rFonts w:cs="Arial"/>
          <w:bCs/>
          <w:lang w:eastAsia="zh-CN"/>
        </w:rPr>
      </w:pPr>
      <w:r w:rsidRPr="00FB1C13">
        <w:rPr>
          <w:rFonts w:cs="Arial"/>
          <w:b/>
          <w:lang w:eastAsia="ko-KR"/>
        </w:rPr>
        <w:t xml:space="preserve">Proposal </w:t>
      </w:r>
      <w:r w:rsidR="00A236A5" w:rsidRPr="00FB1C13">
        <w:rPr>
          <w:rFonts w:cs="Arial"/>
          <w:b/>
          <w:lang w:eastAsia="ko-KR"/>
        </w:rPr>
        <w:t>2</w:t>
      </w:r>
      <w:r w:rsidRPr="00FB1C13">
        <w:rPr>
          <w:rFonts w:cs="Arial"/>
          <w:b/>
          <w:lang w:eastAsia="ko-KR"/>
        </w:rPr>
        <w:t xml:space="preserve">: </w:t>
      </w:r>
      <w:r w:rsidR="00A236A5" w:rsidRPr="00FB1C13">
        <w:rPr>
          <w:rFonts w:cs="Arial"/>
          <w:b/>
          <w:lang w:eastAsia="ko-KR"/>
        </w:rPr>
        <w:t>I</w:t>
      </w:r>
      <w:r w:rsidRPr="00FB1C13">
        <w:rPr>
          <w:rFonts w:cs="Arial"/>
          <w:b/>
          <w:lang w:eastAsia="ko-KR"/>
        </w:rPr>
        <w:t>t is proposed that the paging for incoming call should be performed in the history area recorded before the UE entering into idle/inactive mode. If the paging is failed to detect the paged UE, then trigger the regular paging in all area with the TAC broadcasted in the cell.</w:t>
      </w:r>
    </w:p>
    <w:p w:rsidR="00CD4C7B" w:rsidRPr="0041035B" w:rsidRDefault="00315925" w:rsidP="00B75861">
      <w:pPr>
        <w:pStyle w:val="1"/>
        <w:numPr>
          <w:ilvl w:val="0"/>
          <w:numId w:val="31"/>
        </w:numPr>
        <w:spacing w:before="0" w:line="360" w:lineRule="auto"/>
        <w:ind w:left="0"/>
        <w:rPr>
          <w:rFonts w:cs="Arial"/>
          <w:b/>
          <w:sz w:val="28"/>
          <w:szCs w:val="22"/>
        </w:rPr>
      </w:pPr>
      <w:r w:rsidRPr="0041035B">
        <w:rPr>
          <w:rFonts w:cs="Arial"/>
          <w:b/>
          <w:sz w:val="28"/>
          <w:szCs w:val="22"/>
        </w:rPr>
        <w:t>Conclusions</w:t>
      </w:r>
    </w:p>
    <w:p w:rsidR="00E57B0C" w:rsidRPr="00FB1C13" w:rsidRDefault="00E57B0C" w:rsidP="00FB1C13">
      <w:pPr>
        <w:spacing w:after="0" w:line="360" w:lineRule="auto"/>
        <w:rPr>
          <w:rFonts w:cs="Arial"/>
          <w:b/>
          <w:lang w:eastAsia="ko-KR"/>
        </w:rPr>
      </w:pPr>
      <w:r w:rsidRPr="00FB1C13">
        <w:rPr>
          <w:rFonts w:eastAsia="宋体" w:cs="Arial"/>
        </w:rPr>
        <w:t xml:space="preserve">Based on the discussions mentioned above, in this contribution we provide some further analysis on the </w:t>
      </w:r>
      <w:r w:rsidR="009F097B" w:rsidRPr="00FB1C13">
        <w:rPr>
          <w:rFonts w:eastAsia="宋体" w:cs="Arial"/>
        </w:rPr>
        <w:t xml:space="preserve">SI changing for TAC update </w:t>
      </w:r>
      <w:r w:rsidRPr="00FB1C13">
        <w:rPr>
          <w:rFonts w:eastAsia="宋体" w:cs="Arial"/>
        </w:rPr>
        <w:t xml:space="preserve">and have the following observation and proposals: </w:t>
      </w:r>
    </w:p>
    <w:p w:rsidR="00567BB8" w:rsidRPr="00FB1C13" w:rsidRDefault="00567BB8" w:rsidP="00567BB8">
      <w:pPr>
        <w:spacing w:after="0" w:line="360" w:lineRule="auto"/>
        <w:rPr>
          <w:b/>
          <w:lang w:eastAsia="ja-JP"/>
        </w:rPr>
      </w:pPr>
      <w:r w:rsidRPr="00FB1C13">
        <w:rPr>
          <w:b/>
          <w:lang w:eastAsia="ja-JP"/>
        </w:rPr>
        <w:t xml:space="preserve">Observation 1: </w:t>
      </w:r>
      <w:r w:rsidRPr="00FB1C13">
        <w:rPr>
          <w:b/>
          <w:iCs/>
          <w:lang w:eastAsia="ja-JP"/>
        </w:rPr>
        <w:t>The solution that more than one TAC</w:t>
      </w:r>
      <w:r w:rsidR="003C06FE">
        <w:rPr>
          <w:b/>
          <w:iCs/>
          <w:lang w:eastAsia="ja-JP"/>
        </w:rPr>
        <w:t>s</w:t>
      </w:r>
      <w:r w:rsidRPr="00FB1C13">
        <w:rPr>
          <w:b/>
          <w:iCs/>
          <w:lang w:eastAsia="ja-JP"/>
        </w:rPr>
        <w:t xml:space="preserve"> per PLMN in a cell has the main problem of paging overhead</w:t>
      </w:r>
      <w:r w:rsidRPr="00FB1C13">
        <w:rPr>
          <w:b/>
          <w:lang w:eastAsia="ja-JP"/>
        </w:rPr>
        <w:t>.</w:t>
      </w:r>
    </w:p>
    <w:p w:rsidR="00567BB8" w:rsidRPr="00FB1C13" w:rsidRDefault="00567BB8" w:rsidP="00567BB8">
      <w:pPr>
        <w:spacing w:after="0" w:line="360" w:lineRule="auto"/>
        <w:rPr>
          <w:b/>
          <w:lang w:eastAsia="ja-JP"/>
        </w:rPr>
      </w:pPr>
      <w:r w:rsidRPr="00FB1C13">
        <w:rPr>
          <w:b/>
          <w:lang w:eastAsia="ja-JP"/>
        </w:rPr>
        <w:t xml:space="preserve">Proposal 1: </w:t>
      </w:r>
      <w:r w:rsidRPr="00FB1C13">
        <w:rPr>
          <w:b/>
          <w:iCs/>
          <w:lang w:eastAsia="ja-JP"/>
        </w:rPr>
        <w:t>If UE is always stationary or moving very slowly, it is helpful to allow the RAN node to not trigger SI update procedure to reduce paging overhead and power consumption as possible just because of satellites movement.</w:t>
      </w:r>
    </w:p>
    <w:p w:rsidR="00567BB8" w:rsidRPr="00FB1C13" w:rsidRDefault="00567BB8" w:rsidP="00567BB8">
      <w:pPr>
        <w:spacing w:after="0" w:line="360" w:lineRule="auto"/>
        <w:rPr>
          <w:rFonts w:cs="Arial"/>
          <w:bCs/>
          <w:lang w:eastAsia="zh-CN"/>
        </w:rPr>
      </w:pPr>
      <w:r w:rsidRPr="00FB1C13">
        <w:rPr>
          <w:rFonts w:cs="Arial"/>
          <w:b/>
          <w:lang w:eastAsia="ko-KR"/>
        </w:rPr>
        <w:t>Proposal 2: It is proposed that the paging for incoming call should be performed in the history area recorded before the UE entering into idle/inactive mode. If the paging is failed to detect the paged UE, then trigger the regular paging in all area with the TAC broadcasted in the cell.</w:t>
      </w:r>
    </w:p>
    <w:p w:rsidR="00A854B8" w:rsidRPr="004E0C79" w:rsidRDefault="00A854B8" w:rsidP="001D64F9">
      <w:pPr>
        <w:pStyle w:val="1"/>
        <w:spacing w:after="0"/>
        <w:ind w:left="573" w:hanging="431"/>
        <w:rPr>
          <w:rFonts w:cs="Arial"/>
          <w:b/>
          <w:sz w:val="28"/>
          <w:szCs w:val="22"/>
        </w:rPr>
      </w:pPr>
      <w:r w:rsidRPr="004E0C79">
        <w:rPr>
          <w:rFonts w:cs="Arial"/>
          <w:b/>
          <w:sz w:val="28"/>
          <w:szCs w:val="22"/>
        </w:rPr>
        <w:t>References</w:t>
      </w:r>
      <w:bookmarkStart w:id="1" w:name="_Ref16696641"/>
    </w:p>
    <w:p w:rsidR="00411813" w:rsidRPr="00FB1C13" w:rsidRDefault="006D6D49" w:rsidP="00FB1C13">
      <w:pPr>
        <w:pStyle w:val="Reference"/>
        <w:spacing w:after="0" w:line="360" w:lineRule="auto"/>
        <w:rPr>
          <w:rFonts w:ascii="Arial" w:eastAsia="Arial Unicode MS" w:hAnsi="Arial" w:cs="Arial"/>
          <w:sz w:val="20"/>
          <w:szCs w:val="20"/>
        </w:rPr>
      </w:pPr>
      <w:bookmarkStart w:id="2" w:name="_Ref20917677"/>
      <w:bookmarkStart w:id="3" w:name="_Ref54304312"/>
      <w:bookmarkEnd w:id="1"/>
      <w:r w:rsidRPr="00FB1C13">
        <w:rPr>
          <w:rFonts w:ascii="Arial" w:eastAsia="Arial Unicode MS" w:hAnsi="Arial" w:cs="Arial"/>
          <w:sz w:val="20"/>
          <w:szCs w:val="20"/>
        </w:rPr>
        <w:t>RAN2-113-e - R16 eMIMO-CLI-PRN-RACS - R17 NTN-REDCAP (Sergio)_2021_02_05_EOM</w:t>
      </w:r>
    </w:p>
    <w:p w:rsidR="0033268B" w:rsidRPr="00FB1C13" w:rsidRDefault="00EA43A0" w:rsidP="00FB1C13">
      <w:pPr>
        <w:pStyle w:val="Reference"/>
        <w:spacing w:after="0" w:line="360" w:lineRule="auto"/>
        <w:rPr>
          <w:rFonts w:ascii="Arial" w:eastAsia="Arial Unicode MS" w:hAnsi="Arial" w:cs="Arial"/>
          <w:sz w:val="20"/>
          <w:szCs w:val="20"/>
        </w:rPr>
      </w:pPr>
      <w:r w:rsidRPr="00FB1C13">
        <w:rPr>
          <w:rFonts w:ascii="Arial" w:eastAsia="Arial Unicode MS" w:hAnsi="Arial" w:cs="Arial"/>
          <w:sz w:val="20"/>
          <w:szCs w:val="20"/>
        </w:rPr>
        <w:t>R2-</w:t>
      </w:r>
      <w:r w:rsidR="0033268B" w:rsidRPr="00FB1C13">
        <w:rPr>
          <w:rFonts w:ascii="Arial" w:eastAsia="Arial Unicode MS" w:hAnsi="Arial" w:cs="Arial"/>
          <w:sz w:val="20"/>
          <w:szCs w:val="20"/>
        </w:rPr>
        <w:t>2102044</w:t>
      </w:r>
      <w:r w:rsidR="00A854B8" w:rsidRPr="00FB1C13">
        <w:rPr>
          <w:rFonts w:ascii="Arial" w:eastAsia="Arial Unicode MS" w:hAnsi="Arial" w:cs="Arial"/>
          <w:sz w:val="20"/>
          <w:szCs w:val="20"/>
        </w:rPr>
        <w:t xml:space="preserve">, </w:t>
      </w:r>
      <w:bookmarkEnd w:id="2"/>
      <w:bookmarkEnd w:id="3"/>
      <w:r w:rsidR="0033268B" w:rsidRPr="00FB1C13">
        <w:rPr>
          <w:rFonts w:ascii="Arial" w:eastAsia="Arial Unicode MS" w:hAnsi="Arial" w:cs="Arial"/>
          <w:sz w:val="20"/>
          <w:szCs w:val="20"/>
          <w:lang w:val="en-GB"/>
        </w:rPr>
        <w:t>Summary of offline 104 - [NTN] TAC update</w:t>
      </w:r>
      <w:r w:rsidR="0033268B" w:rsidRPr="00FB1C13">
        <w:rPr>
          <w:rFonts w:ascii="Arial" w:eastAsia="Arial Unicode MS" w:hAnsi="Arial" w:cs="Arial"/>
          <w:sz w:val="20"/>
          <w:szCs w:val="20"/>
          <w:lang w:val="en-GB"/>
        </w:rPr>
        <w:tab/>
        <w:t>CMCC</w:t>
      </w:r>
      <w:r w:rsidR="0033268B" w:rsidRPr="00FB1C13">
        <w:rPr>
          <w:rFonts w:ascii="Arial" w:eastAsia="Arial Unicode MS" w:hAnsi="Arial" w:cs="Arial"/>
          <w:sz w:val="20"/>
          <w:szCs w:val="20"/>
          <w:lang w:val="en-GB"/>
        </w:rPr>
        <w:tab/>
        <w:t>discussion</w:t>
      </w:r>
      <w:r w:rsidR="0033268B" w:rsidRPr="00FB1C13">
        <w:rPr>
          <w:rFonts w:ascii="Arial" w:eastAsia="Arial Unicode MS" w:hAnsi="Arial" w:cs="Arial"/>
          <w:sz w:val="20"/>
          <w:szCs w:val="20"/>
          <w:lang w:val="en-GB"/>
        </w:rPr>
        <w:tab/>
        <w:t xml:space="preserve">NR_NTN_solutions-Core </w:t>
      </w:r>
    </w:p>
    <w:sectPr w:rsidR="0033268B" w:rsidRPr="00FB1C13"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F15" w:rsidRDefault="00381F15">
      <w:r>
        <w:separator/>
      </w:r>
    </w:p>
  </w:endnote>
  <w:endnote w:type="continuationSeparator" w:id="0">
    <w:p w:rsidR="00381F15" w:rsidRDefault="0038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F15" w:rsidRDefault="00381F15">
      <w:r>
        <w:separator/>
      </w:r>
    </w:p>
  </w:footnote>
  <w:footnote w:type="continuationSeparator" w:id="0">
    <w:p w:rsidR="00381F15" w:rsidRDefault="00381F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3B800F3"/>
    <w:multiLevelType w:val="hybridMultilevel"/>
    <w:tmpl w:val="EB723BDE"/>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5"/>
  </w:num>
  <w:num w:numId="2">
    <w:abstractNumId w:val="3"/>
  </w:num>
  <w:num w:numId="3">
    <w:abstractNumId w:val="18"/>
  </w:num>
  <w:num w:numId="4">
    <w:abstractNumId w:val="1"/>
  </w:num>
  <w:num w:numId="5">
    <w:abstractNumId w:val="13"/>
  </w:num>
  <w:num w:numId="6">
    <w:abstractNumId w:val="2"/>
  </w:num>
  <w:num w:numId="7">
    <w:abstractNumId w:val="3"/>
  </w:num>
  <w:num w:numId="8">
    <w:abstractNumId w:val="17"/>
  </w:num>
  <w:num w:numId="9">
    <w:abstractNumId w:val="4"/>
  </w:num>
  <w:num w:numId="10">
    <w:abstractNumId w:val="15"/>
  </w:num>
  <w:num w:numId="11">
    <w:abstractNumId w:val="19"/>
  </w:num>
  <w:num w:numId="12">
    <w:abstractNumId w:val="7"/>
  </w:num>
  <w:num w:numId="13">
    <w:abstractNumId w:val="11"/>
  </w:num>
  <w:num w:numId="14">
    <w:abstractNumId w:val="8"/>
  </w:num>
  <w:num w:numId="15">
    <w:abstractNumId w:val="0"/>
  </w:num>
  <w:num w:numId="16">
    <w:abstractNumId w:val="3"/>
  </w:num>
  <w:num w:numId="17">
    <w:abstractNumId w:val="3"/>
  </w:num>
  <w:num w:numId="18">
    <w:abstractNumId w:val="9"/>
  </w:num>
  <w:num w:numId="19">
    <w:abstractNumId w:val="14"/>
  </w:num>
  <w:num w:numId="20">
    <w:abstractNumId w:val="6"/>
  </w:num>
  <w:num w:numId="21">
    <w:abstractNumId w:val="20"/>
  </w:num>
  <w:num w:numId="22">
    <w:abstractNumId w:val="16"/>
  </w:num>
  <w:num w:numId="23">
    <w:abstractNumId w:val="10"/>
  </w:num>
  <w:num w:numId="24">
    <w:abstractNumId w:val="10"/>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A53"/>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50E"/>
    <w:rsid w:val="0004550F"/>
    <w:rsid w:val="000461E7"/>
    <w:rsid w:val="000464E0"/>
    <w:rsid w:val="00046994"/>
    <w:rsid w:val="00047614"/>
    <w:rsid w:val="000502EC"/>
    <w:rsid w:val="00050887"/>
    <w:rsid w:val="0005254A"/>
    <w:rsid w:val="000531D7"/>
    <w:rsid w:val="0005391F"/>
    <w:rsid w:val="00053C61"/>
    <w:rsid w:val="0005495D"/>
    <w:rsid w:val="00055A08"/>
    <w:rsid w:val="0006031A"/>
    <w:rsid w:val="00060726"/>
    <w:rsid w:val="0006115F"/>
    <w:rsid w:val="00061AFD"/>
    <w:rsid w:val="00061B07"/>
    <w:rsid w:val="000634BE"/>
    <w:rsid w:val="00064FC1"/>
    <w:rsid w:val="000662BF"/>
    <w:rsid w:val="00066570"/>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0C1"/>
    <w:rsid w:val="00086C2C"/>
    <w:rsid w:val="00093DB2"/>
    <w:rsid w:val="000941B4"/>
    <w:rsid w:val="00094964"/>
    <w:rsid w:val="00097333"/>
    <w:rsid w:val="000979AE"/>
    <w:rsid w:val="00097A7A"/>
    <w:rsid w:val="000A0C4C"/>
    <w:rsid w:val="000A4F61"/>
    <w:rsid w:val="000A624D"/>
    <w:rsid w:val="000A72AC"/>
    <w:rsid w:val="000B0541"/>
    <w:rsid w:val="000B0853"/>
    <w:rsid w:val="000B1386"/>
    <w:rsid w:val="000B188D"/>
    <w:rsid w:val="000B1BAD"/>
    <w:rsid w:val="000B2ADA"/>
    <w:rsid w:val="000B3987"/>
    <w:rsid w:val="000B6152"/>
    <w:rsid w:val="000B7452"/>
    <w:rsid w:val="000B7BCF"/>
    <w:rsid w:val="000C065F"/>
    <w:rsid w:val="000C0849"/>
    <w:rsid w:val="000C2B95"/>
    <w:rsid w:val="000C3112"/>
    <w:rsid w:val="000C4595"/>
    <w:rsid w:val="000C479C"/>
    <w:rsid w:val="000C53AE"/>
    <w:rsid w:val="000C5D51"/>
    <w:rsid w:val="000C68DE"/>
    <w:rsid w:val="000C7A22"/>
    <w:rsid w:val="000D0FDB"/>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0D80"/>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9E7"/>
    <w:rsid w:val="001207AA"/>
    <w:rsid w:val="00120849"/>
    <w:rsid w:val="0012180D"/>
    <w:rsid w:val="00122D33"/>
    <w:rsid w:val="0012397B"/>
    <w:rsid w:val="00123BA3"/>
    <w:rsid w:val="00123DCF"/>
    <w:rsid w:val="00126734"/>
    <w:rsid w:val="00127966"/>
    <w:rsid w:val="00130400"/>
    <w:rsid w:val="00133D9A"/>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3251"/>
    <w:rsid w:val="001835B7"/>
    <w:rsid w:val="00183678"/>
    <w:rsid w:val="00183A6C"/>
    <w:rsid w:val="001842AE"/>
    <w:rsid w:val="0018433A"/>
    <w:rsid w:val="001843B0"/>
    <w:rsid w:val="001847AA"/>
    <w:rsid w:val="0018760F"/>
    <w:rsid w:val="0019003C"/>
    <w:rsid w:val="001936EA"/>
    <w:rsid w:val="00193724"/>
    <w:rsid w:val="00193C1F"/>
    <w:rsid w:val="0019455D"/>
    <w:rsid w:val="00194CD0"/>
    <w:rsid w:val="00195C95"/>
    <w:rsid w:val="001A04FC"/>
    <w:rsid w:val="001A0E1D"/>
    <w:rsid w:val="001A0F7B"/>
    <w:rsid w:val="001A3BB0"/>
    <w:rsid w:val="001A4980"/>
    <w:rsid w:val="001A4A8B"/>
    <w:rsid w:val="001B03D8"/>
    <w:rsid w:val="001B3099"/>
    <w:rsid w:val="001B7811"/>
    <w:rsid w:val="001C34AD"/>
    <w:rsid w:val="001C4BA8"/>
    <w:rsid w:val="001C50DD"/>
    <w:rsid w:val="001D0189"/>
    <w:rsid w:val="001D15D8"/>
    <w:rsid w:val="001D197B"/>
    <w:rsid w:val="001D2E00"/>
    <w:rsid w:val="001D4544"/>
    <w:rsid w:val="001D5F4E"/>
    <w:rsid w:val="001D64F9"/>
    <w:rsid w:val="001D78ED"/>
    <w:rsid w:val="001E0BFB"/>
    <w:rsid w:val="001E1E6E"/>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269"/>
    <w:rsid w:val="00225E9B"/>
    <w:rsid w:val="0022606D"/>
    <w:rsid w:val="00227673"/>
    <w:rsid w:val="00230146"/>
    <w:rsid w:val="00230413"/>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0DC"/>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8E2"/>
    <w:rsid w:val="002F01B3"/>
    <w:rsid w:val="002F068F"/>
    <w:rsid w:val="002F0D22"/>
    <w:rsid w:val="002F17AF"/>
    <w:rsid w:val="002F396E"/>
    <w:rsid w:val="002F4C4E"/>
    <w:rsid w:val="002F6205"/>
    <w:rsid w:val="002F6AB4"/>
    <w:rsid w:val="002F6B3B"/>
    <w:rsid w:val="002F6DD8"/>
    <w:rsid w:val="002F6E94"/>
    <w:rsid w:val="00300CFC"/>
    <w:rsid w:val="00301C19"/>
    <w:rsid w:val="00301CCB"/>
    <w:rsid w:val="00302CE1"/>
    <w:rsid w:val="003042CC"/>
    <w:rsid w:val="00304EAF"/>
    <w:rsid w:val="0030559A"/>
    <w:rsid w:val="00305BAE"/>
    <w:rsid w:val="00305F23"/>
    <w:rsid w:val="003074C1"/>
    <w:rsid w:val="00310565"/>
    <w:rsid w:val="003107FE"/>
    <w:rsid w:val="0031085B"/>
    <w:rsid w:val="00311756"/>
    <w:rsid w:val="00311F7E"/>
    <w:rsid w:val="003126F4"/>
    <w:rsid w:val="00312DE3"/>
    <w:rsid w:val="003153BC"/>
    <w:rsid w:val="00315925"/>
    <w:rsid w:val="00315B2F"/>
    <w:rsid w:val="0031637A"/>
    <w:rsid w:val="003172DC"/>
    <w:rsid w:val="003216F2"/>
    <w:rsid w:val="0032249F"/>
    <w:rsid w:val="00324E00"/>
    <w:rsid w:val="00325E07"/>
    <w:rsid w:val="00326069"/>
    <w:rsid w:val="00326283"/>
    <w:rsid w:val="00326507"/>
    <w:rsid w:val="0032686E"/>
    <w:rsid w:val="0032725A"/>
    <w:rsid w:val="00331FE4"/>
    <w:rsid w:val="0033268B"/>
    <w:rsid w:val="00332D40"/>
    <w:rsid w:val="00334231"/>
    <w:rsid w:val="00340466"/>
    <w:rsid w:val="003408E8"/>
    <w:rsid w:val="00341047"/>
    <w:rsid w:val="00341592"/>
    <w:rsid w:val="0034171E"/>
    <w:rsid w:val="00341E59"/>
    <w:rsid w:val="00345366"/>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F41"/>
    <w:rsid w:val="00380F85"/>
    <w:rsid w:val="00381EFD"/>
    <w:rsid w:val="00381F15"/>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417A"/>
    <w:rsid w:val="003A4D17"/>
    <w:rsid w:val="003A504C"/>
    <w:rsid w:val="003A57BB"/>
    <w:rsid w:val="003B01E4"/>
    <w:rsid w:val="003B102D"/>
    <w:rsid w:val="003B2016"/>
    <w:rsid w:val="003B301F"/>
    <w:rsid w:val="003B3E00"/>
    <w:rsid w:val="003B48BB"/>
    <w:rsid w:val="003B53E7"/>
    <w:rsid w:val="003B58D2"/>
    <w:rsid w:val="003B6DCA"/>
    <w:rsid w:val="003B77A1"/>
    <w:rsid w:val="003C06FE"/>
    <w:rsid w:val="003C2FE2"/>
    <w:rsid w:val="003C3FFE"/>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2DA3"/>
    <w:rsid w:val="003E40AA"/>
    <w:rsid w:val="003E4BC7"/>
    <w:rsid w:val="003E53C9"/>
    <w:rsid w:val="003E57B6"/>
    <w:rsid w:val="003E583F"/>
    <w:rsid w:val="003E5ADC"/>
    <w:rsid w:val="003E66D6"/>
    <w:rsid w:val="003F09B9"/>
    <w:rsid w:val="003F0DFA"/>
    <w:rsid w:val="003F18E6"/>
    <w:rsid w:val="003F238B"/>
    <w:rsid w:val="003F2463"/>
    <w:rsid w:val="003F26AD"/>
    <w:rsid w:val="003F2B60"/>
    <w:rsid w:val="003F3580"/>
    <w:rsid w:val="003F362E"/>
    <w:rsid w:val="003F3D86"/>
    <w:rsid w:val="003F609F"/>
    <w:rsid w:val="003F6492"/>
    <w:rsid w:val="003F659D"/>
    <w:rsid w:val="003F683F"/>
    <w:rsid w:val="00401855"/>
    <w:rsid w:val="00401F0F"/>
    <w:rsid w:val="00402066"/>
    <w:rsid w:val="00402E04"/>
    <w:rsid w:val="00403354"/>
    <w:rsid w:val="00403EFA"/>
    <w:rsid w:val="00405187"/>
    <w:rsid w:val="004068B1"/>
    <w:rsid w:val="004101AE"/>
    <w:rsid w:val="0041035B"/>
    <w:rsid w:val="00410E00"/>
    <w:rsid w:val="004115D6"/>
    <w:rsid w:val="00411813"/>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5158"/>
    <w:rsid w:val="004571F4"/>
    <w:rsid w:val="004579C7"/>
    <w:rsid w:val="0046033A"/>
    <w:rsid w:val="00460E63"/>
    <w:rsid w:val="00462FD4"/>
    <w:rsid w:val="004636FF"/>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87EAA"/>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12F2"/>
    <w:rsid w:val="004B404E"/>
    <w:rsid w:val="004B43ED"/>
    <w:rsid w:val="004B49CF"/>
    <w:rsid w:val="004B49FD"/>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C79"/>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B6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57E0E"/>
    <w:rsid w:val="005601B2"/>
    <w:rsid w:val="005644B2"/>
    <w:rsid w:val="00565087"/>
    <w:rsid w:val="0056573F"/>
    <w:rsid w:val="00565A91"/>
    <w:rsid w:val="00567BB8"/>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1895"/>
    <w:rsid w:val="005C226B"/>
    <w:rsid w:val="005C34CF"/>
    <w:rsid w:val="005C506C"/>
    <w:rsid w:val="005C681D"/>
    <w:rsid w:val="005C6875"/>
    <w:rsid w:val="005C767E"/>
    <w:rsid w:val="005D0F35"/>
    <w:rsid w:val="005D1268"/>
    <w:rsid w:val="005D213F"/>
    <w:rsid w:val="005D3A47"/>
    <w:rsid w:val="005D3CD7"/>
    <w:rsid w:val="005D578C"/>
    <w:rsid w:val="005D6FC0"/>
    <w:rsid w:val="005E0152"/>
    <w:rsid w:val="005E175F"/>
    <w:rsid w:val="005E1AC8"/>
    <w:rsid w:val="005E2292"/>
    <w:rsid w:val="005E3455"/>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3031C"/>
    <w:rsid w:val="00631307"/>
    <w:rsid w:val="00632971"/>
    <w:rsid w:val="00633150"/>
    <w:rsid w:val="006349BE"/>
    <w:rsid w:val="00635675"/>
    <w:rsid w:val="00635C47"/>
    <w:rsid w:val="00635C8C"/>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468"/>
    <w:rsid w:val="00655872"/>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1D6"/>
    <w:rsid w:val="00682382"/>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5DA9"/>
    <w:rsid w:val="006D65D6"/>
    <w:rsid w:val="006D6D49"/>
    <w:rsid w:val="006D6E8C"/>
    <w:rsid w:val="006E029A"/>
    <w:rsid w:val="006E03DE"/>
    <w:rsid w:val="006E0E62"/>
    <w:rsid w:val="006E0EAB"/>
    <w:rsid w:val="006E1B41"/>
    <w:rsid w:val="006E2738"/>
    <w:rsid w:val="006E2C98"/>
    <w:rsid w:val="006E35FB"/>
    <w:rsid w:val="006E42B5"/>
    <w:rsid w:val="006E44E6"/>
    <w:rsid w:val="006E5508"/>
    <w:rsid w:val="006E7671"/>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5EA4"/>
    <w:rsid w:val="007145EA"/>
    <w:rsid w:val="00715E5D"/>
    <w:rsid w:val="00716765"/>
    <w:rsid w:val="00721B21"/>
    <w:rsid w:val="00721C1E"/>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B16"/>
    <w:rsid w:val="007A66CE"/>
    <w:rsid w:val="007A69BF"/>
    <w:rsid w:val="007A7ADC"/>
    <w:rsid w:val="007B039B"/>
    <w:rsid w:val="007B37FE"/>
    <w:rsid w:val="007B3DFF"/>
    <w:rsid w:val="007B60FC"/>
    <w:rsid w:val="007B7578"/>
    <w:rsid w:val="007B779D"/>
    <w:rsid w:val="007C095F"/>
    <w:rsid w:val="007C0E62"/>
    <w:rsid w:val="007C1D88"/>
    <w:rsid w:val="007C288E"/>
    <w:rsid w:val="007C2D08"/>
    <w:rsid w:val="007C2DC9"/>
    <w:rsid w:val="007C2F69"/>
    <w:rsid w:val="007C38C7"/>
    <w:rsid w:val="007C626F"/>
    <w:rsid w:val="007C6C92"/>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213"/>
    <w:rsid w:val="0089755E"/>
    <w:rsid w:val="008A08E5"/>
    <w:rsid w:val="008A0F29"/>
    <w:rsid w:val="008A15F7"/>
    <w:rsid w:val="008B05C4"/>
    <w:rsid w:val="008B0A62"/>
    <w:rsid w:val="008B0F46"/>
    <w:rsid w:val="008B15E4"/>
    <w:rsid w:val="008B1BD7"/>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73E6"/>
    <w:rsid w:val="008F20E5"/>
    <w:rsid w:val="008F238B"/>
    <w:rsid w:val="008F3303"/>
    <w:rsid w:val="008F4E63"/>
    <w:rsid w:val="008F580F"/>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74B5"/>
    <w:rsid w:val="00927687"/>
    <w:rsid w:val="00927BCD"/>
    <w:rsid w:val="0093166B"/>
    <w:rsid w:val="00932033"/>
    <w:rsid w:val="00932079"/>
    <w:rsid w:val="00932623"/>
    <w:rsid w:val="00933594"/>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5F51"/>
    <w:rsid w:val="009675EE"/>
    <w:rsid w:val="00971F09"/>
    <w:rsid w:val="009720FA"/>
    <w:rsid w:val="009728A6"/>
    <w:rsid w:val="0097477A"/>
    <w:rsid w:val="00975B9B"/>
    <w:rsid w:val="00977568"/>
    <w:rsid w:val="009778FE"/>
    <w:rsid w:val="00977B9A"/>
    <w:rsid w:val="00980682"/>
    <w:rsid w:val="00982033"/>
    <w:rsid w:val="00982B95"/>
    <w:rsid w:val="00986759"/>
    <w:rsid w:val="00987F86"/>
    <w:rsid w:val="00991F97"/>
    <w:rsid w:val="00992CD7"/>
    <w:rsid w:val="00992DA1"/>
    <w:rsid w:val="00993129"/>
    <w:rsid w:val="009947F3"/>
    <w:rsid w:val="00994BF0"/>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6549"/>
    <w:rsid w:val="009D676A"/>
    <w:rsid w:val="009E105F"/>
    <w:rsid w:val="009E282D"/>
    <w:rsid w:val="009E2C90"/>
    <w:rsid w:val="009E6ADF"/>
    <w:rsid w:val="009E7D58"/>
    <w:rsid w:val="009F097B"/>
    <w:rsid w:val="009F14D5"/>
    <w:rsid w:val="009F1D50"/>
    <w:rsid w:val="009F349A"/>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2B33"/>
    <w:rsid w:val="00A675D2"/>
    <w:rsid w:val="00A705D7"/>
    <w:rsid w:val="00A70B8D"/>
    <w:rsid w:val="00A7124D"/>
    <w:rsid w:val="00A72CF1"/>
    <w:rsid w:val="00A72E7C"/>
    <w:rsid w:val="00A7305B"/>
    <w:rsid w:val="00A73B48"/>
    <w:rsid w:val="00A74808"/>
    <w:rsid w:val="00A75950"/>
    <w:rsid w:val="00A7734B"/>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5DFA"/>
    <w:rsid w:val="00AB6728"/>
    <w:rsid w:val="00AB6A41"/>
    <w:rsid w:val="00AC1580"/>
    <w:rsid w:val="00AC1DDD"/>
    <w:rsid w:val="00AC1EB6"/>
    <w:rsid w:val="00AC297A"/>
    <w:rsid w:val="00AC2ABD"/>
    <w:rsid w:val="00AC2F16"/>
    <w:rsid w:val="00AC3629"/>
    <w:rsid w:val="00AC4009"/>
    <w:rsid w:val="00AC41FE"/>
    <w:rsid w:val="00AC4A34"/>
    <w:rsid w:val="00AC4BEE"/>
    <w:rsid w:val="00AC5918"/>
    <w:rsid w:val="00AC5986"/>
    <w:rsid w:val="00AC61A7"/>
    <w:rsid w:val="00AC68F0"/>
    <w:rsid w:val="00AC79FA"/>
    <w:rsid w:val="00AC7BBF"/>
    <w:rsid w:val="00AD1155"/>
    <w:rsid w:val="00AD2512"/>
    <w:rsid w:val="00AD34D0"/>
    <w:rsid w:val="00AD3DFC"/>
    <w:rsid w:val="00AD62D7"/>
    <w:rsid w:val="00AD6E6A"/>
    <w:rsid w:val="00AE1479"/>
    <w:rsid w:val="00AE1675"/>
    <w:rsid w:val="00AE2B24"/>
    <w:rsid w:val="00AE34EF"/>
    <w:rsid w:val="00AE3D5C"/>
    <w:rsid w:val="00AE4CBE"/>
    <w:rsid w:val="00AE61AA"/>
    <w:rsid w:val="00AE681E"/>
    <w:rsid w:val="00AE691E"/>
    <w:rsid w:val="00AE73AF"/>
    <w:rsid w:val="00AE7FA7"/>
    <w:rsid w:val="00AF00A7"/>
    <w:rsid w:val="00AF1369"/>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70"/>
    <w:rsid w:val="00B12CBA"/>
    <w:rsid w:val="00B15449"/>
    <w:rsid w:val="00B16816"/>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394"/>
    <w:rsid w:val="00B5143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871F5"/>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0FE9"/>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471"/>
    <w:rsid w:val="00C63DFE"/>
    <w:rsid w:val="00C6426E"/>
    <w:rsid w:val="00C67C31"/>
    <w:rsid w:val="00C7060D"/>
    <w:rsid w:val="00C706A4"/>
    <w:rsid w:val="00C71C22"/>
    <w:rsid w:val="00C72514"/>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4AC"/>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0D4"/>
    <w:rsid w:val="00D47302"/>
    <w:rsid w:val="00D5108C"/>
    <w:rsid w:val="00D52B48"/>
    <w:rsid w:val="00D55A4F"/>
    <w:rsid w:val="00D574FD"/>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52DA"/>
    <w:rsid w:val="00D752EA"/>
    <w:rsid w:val="00D766C5"/>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6DA8"/>
    <w:rsid w:val="00DA7A03"/>
    <w:rsid w:val="00DA7B27"/>
    <w:rsid w:val="00DA7CF8"/>
    <w:rsid w:val="00DA7FC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1BE5"/>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D1D"/>
    <w:rsid w:val="00E11F47"/>
    <w:rsid w:val="00E14D80"/>
    <w:rsid w:val="00E1525B"/>
    <w:rsid w:val="00E1570D"/>
    <w:rsid w:val="00E1639F"/>
    <w:rsid w:val="00E16A65"/>
    <w:rsid w:val="00E16CF7"/>
    <w:rsid w:val="00E22600"/>
    <w:rsid w:val="00E23C5D"/>
    <w:rsid w:val="00E251A2"/>
    <w:rsid w:val="00E2572E"/>
    <w:rsid w:val="00E26110"/>
    <w:rsid w:val="00E3007F"/>
    <w:rsid w:val="00E302A9"/>
    <w:rsid w:val="00E30493"/>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299F"/>
    <w:rsid w:val="00E557CE"/>
    <w:rsid w:val="00E55B4B"/>
    <w:rsid w:val="00E5699E"/>
    <w:rsid w:val="00E57B0C"/>
    <w:rsid w:val="00E57DB7"/>
    <w:rsid w:val="00E6091F"/>
    <w:rsid w:val="00E624D0"/>
    <w:rsid w:val="00E62835"/>
    <w:rsid w:val="00E65B1E"/>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6D4"/>
    <w:rsid w:val="00E87D81"/>
    <w:rsid w:val="00E90858"/>
    <w:rsid w:val="00E9162C"/>
    <w:rsid w:val="00E929E1"/>
    <w:rsid w:val="00E93B17"/>
    <w:rsid w:val="00E9629F"/>
    <w:rsid w:val="00E9659B"/>
    <w:rsid w:val="00EA0060"/>
    <w:rsid w:val="00EA0D65"/>
    <w:rsid w:val="00EA0F74"/>
    <w:rsid w:val="00EA2E0A"/>
    <w:rsid w:val="00EA386B"/>
    <w:rsid w:val="00EA40E1"/>
    <w:rsid w:val="00EA43A0"/>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C35"/>
    <w:rsid w:val="00EB3DBE"/>
    <w:rsid w:val="00EB5118"/>
    <w:rsid w:val="00EB5817"/>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246D"/>
    <w:rsid w:val="00EF46DA"/>
    <w:rsid w:val="00EF546E"/>
    <w:rsid w:val="00EF68E6"/>
    <w:rsid w:val="00EF7CC1"/>
    <w:rsid w:val="00F021A7"/>
    <w:rsid w:val="00F025A2"/>
    <w:rsid w:val="00F02F67"/>
    <w:rsid w:val="00F0498B"/>
    <w:rsid w:val="00F1111C"/>
    <w:rsid w:val="00F145F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38A"/>
    <w:rsid w:val="00F414CF"/>
    <w:rsid w:val="00F41A3A"/>
    <w:rsid w:val="00F4519C"/>
    <w:rsid w:val="00F4644A"/>
    <w:rsid w:val="00F46469"/>
    <w:rsid w:val="00F469F5"/>
    <w:rsid w:val="00F47F3F"/>
    <w:rsid w:val="00F47FEB"/>
    <w:rsid w:val="00F52B59"/>
    <w:rsid w:val="00F53506"/>
    <w:rsid w:val="00F53876"/>
    <w:rsid w:val="00F5419C"/>
    <w:rsid w:val="00F54740"/>
    <w:rsid w:val="00F54A3D"/>
    <w:rsid w:val="00F55CE9"/>
    <w:rsid w:val="00F56851"/>
    <w:rsid w:val="00F56A65"/>
    <w:rsid w:val="00F57CEC"/>
    <w:rsid w:val="00F60BEB"/>
    <w:rsid w:val="00F6343F"/>
    <w:rsid w:val="00F6357E"/>
    <w:rsid w:val="00F6369B"/>
    <w:rsid w:val="00F64013"/>
    <w:rsid w:val="00F653B8"/>
    <w:rsid w:val="00F65E65"/>
    <w:rsid w:val="00F66585"/>
    <w:rsid w:val="00F667A2"/>
    <w:rsid w:val="00F670DB"/>
    <w:rsid w:val="00F700CA"/>
    <w:rsid w:val="00F70295"/>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5E1A"/>
    <w:rsid w:val="00FA620E"/>
    <w:rsid w:val="00FA6F5A"/>
    <w:rsid w:val="00FB0B87"/>
    <w:rsid w:val="00FB13E9"/>
    <w:rsid w:val="00FB18B8"/>
    <w:rsid w:val="00FB1C13"/>
    <w:rsid w:val="00FB21A6"/>
    <w:rsid w:val="00FB37A1"/>
    <w:rsid w:val="00FB55AB"/>
    <w:rsid w:val="00FB6EF1"/>
    <w:rsid w:val="00FB7EC5"/>
    <w:rsid w:val="00FC055D"/>
    <w:rsid w:val="00FC103F"/>
    <w:rsid w:val="00FC1192"/>
    <w:rsid w:val="00FC2386"/>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6339B25-FF01-4F57-A216-D5BEA517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0D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qFormat/>
    <w:rsid w:val="0056573F"/>
    <w:rPr>
      <w:color w:val="0000FF"/>
      <w:u w:val="single"/>
    </w:rPr>
  </w:style>
  <w:style w:type="paragraph" w:styleId="a6">
    <w:name w:val="caption"/>
    <w:basedOn w:val="a"/>
    <w:next w:val="a"/>
    <w:uiPriority w:val="35"/>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7915971">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75BE6-EA09-4F07-86C5-CD7104DCB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3750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cmcc-Liu Yuzhen</cp:lastModifiedBy>
  <cp:revision>8</cp:revision>
  <cp:lastPrinted>2016-01-11T02:35:00Z</cp:lastPrinted>
  <dcterms:created xsi:type="dcterms:W3CDTF">2021-04-02T04:31:00Z</dcterms:created>
  <dcterms:modified xsi:type="dcterms:W3CDTF">2021-04-02T04:53:00Z</dcterms:modified>
</cp:coreProperties>
</file>